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0A" w:rsidRPr="00282C02" w:rsidRDefault="00D070F8" w:rsidP="00627CF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82C02">
        <w:rPr>
          <w:rFonts w:ascii="Times New Roman" w:hAnsi="Times New Roman" w:cs="Times New Roman"/>
          <w:b/>
        </w:rPr>
        <w:t xml:space="preserve">Zvejniekciema vidusskolas 12.klases absolventu augstie rezultāti </w:t>
      </w:r>
      <w:r w:rsidR="00282C02">
        <w:rPr>
          <w:rFonts w:ascii="Times New Roman" w:hAnsi="Times New Roman" w:cs="Times New Roman"/>
          <w:b/>
        </w:rPr>
        <w:t xml:space="preserve">centralizētajos </w:t>
      </w:r>
      <w:r w:rsidRPr="00282C02">
        <w:rPr>
          <w:rFonts w:ascii="Times New Roman" w:hAnsi="Times New Roman" w:cs="Times New Roman"/>
          <w:b/>
        </w:rPr>
        <w:t>eksāmenos</w:t>
      </w:r>
    </w:p>
    <w:p w:rsidR="00C76745" w:rsidRPr="00F354C4" w:rsidRDefault="00282C02" w:rsidP="00627C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82C02">
        <w:rPr>
          <w:rFonts w:ascii="Times New Roman" w:hAnsi="Times New Roman" w:cs="Times New Roman"/>
        </w:rPr>
        <w:t xml:space="preserve">30. jūnijā Zvejniekciema vidusskolas absolventi saņēma vidējās izglītības sertifikātus. </w:t>
      </w:r>
      <w:r w:rsidR="00C76745">
        <w:rPr>
          <w:rFonts w:ascii="Times New Roman" w:hAnsi="Times New Roman" w:cs="Times New Roman"/>
        </w:rPr>
        <w:t>12 s</w:t>
      </w:r>
      <w:r w:rsidRPr="00282C02">
        <w:rPr>
          <w:rFonts w:ascii="Times New Roman" w:hAnsi="Times New Roman" w:cs="Times New Roman"/>
        </w:rPr>
        <w:t xml:space="preserve">kolēni kārtoja  3 valsts noteiktos </w:t>
      </w:r>
      <w:r>
        <w:rPr>
          <w:rFonts w:ascii="Times New Roman" w:hAnsi="Times New Roman" w:cs="Times New Roman"/>
        </w:rPr>
        <w:t xml:space="preserve">centralizētos </w:t>
      </w:r>
      <w:r w:rsidRPr="00282C02">
        <w:rPr>
          <w:rFonts w:ascii="Times New Roman" w:hAnsi="Times New Roman" w:cs="Times New Roman"/>
        </w:rPr>
        <w:t>eksāmenus  - vienā no svešvalodām, latviešu valodā un matemātikā</w:t>
      </w:r>
      <w:r>
        <w:rPr>
          <w:rFonts w:ascii="Times New Roman" w:hAnsi="Times New Roman" w:cs="Times New Roman"/>
        </w:rPr>
        <w:t xml:space="preserve">-, kā arī </w:t>
      </w:r>
      <w:r w:rsidR="00E433B2">
        <w:rPr>
          <w:rFonts w:ascii="Times New Roman" w:hAnsi="Times New Roman" w:cs="Times New Roman"/>
        </w:rPr>
        <w:t xml:space="preserve">vienu </w:t>
      </w:r>
      <w:r>
        <w:rPr>
          <w:rFonts w:ascii="Times New Roman" w:hAnsi="Times New Roman" w:cs="Times New Roman"/>
        </w:rPr>
        <w:t>eksāmenu pēc izvēles</w:t>
      </w:r>
      <w:r w:rsidRPr="00282C02">
        <w:rPr>
          <w:rFonts w:ascii="Times New Roman" w:hAnsi="Times New Roman" w:cs="Times New Roman"/>
        </w:rPr>
        <w:t xml:space="preserve">. </w:t>
      </w:r>
      <w:r w:rsidR="00C76745">
        <w:rPr>
          <w:rFonts w:ascii="Times New Roman" w:hAnsi="Times New Roman" w:cs="Times New Roman"/>
        </w:rPr>
        <w:t>I</w:t>
      </w:r>
      <w:r w:rsidR="00C76745" w:rsidRPr="00C76745">
        <w:rPr>
          <w:rFonts w:ascii="Times New Roman" w:hAnsi="Times New Roman" w:cs="Times New Roman"/>
        </w:rPr>
        <w:t xml:space="preserve">zglītojamo mācību sasniegumi </w:t>
      </w:r>
      <w:r w:rsidR="00C76745">
        <w:rPr>
          <w:rFonts w:ascii="Times New Roman" w:hAnsi="Times New Roman" w:cs="Times New Roman"/>
        </w:rPr>
        <w:t>centralizētajos eksāmenos tiek i</w:t>
      </w:r>
      <w:r w:rsidR="00132A87">
        <w:rPr>
          <w:rFonts w:ascii="Times New Roman" w:hAnsi="Times New Roman" w:cs="Times New Roman"/>
        </w:rPr>
        <w:t>zteikti procentuāli, novērtējums</w:t>
      </w:r>
      <w:r w:rsidR="00C76745">
        <w:rPr>
          <w:rFonts w:ascii="Times New Roman" w:hAnsi="Times New Roman" w:cs="Times New Roman"/>
        </w:rPr>
        <w:t xml:space="preserve"> ierakstīts vidējās izglītības sertifikātā, </w:t>
      </w:r>
      <w:r w:rsidR="00C76745" w:rsidRPr="00F354C4">
        <w:rPr>
          <w:rFonts w:ascii="Times New Roman" w:eastAsia="Times New Roman" w:hAnsi="Times New Roman" w:cs="Times New Roman"/>
          <w:sz w:val="24"/>
          <w:szCs w:val="24"/>
          <w:lang w:eastAsia="lv-LV"/>
        </w:rPr>
        <w:t>norādot kopējo procentuālo novērtējumu un procentuālo novērtējumu katrai eksāmena daļai</w:t>
      </w:r>
      <w:r w:rsidR="00C767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C76745" w:rsidRPr="00F354C4" w:rsidRDefault="00C76745" w:rsidP="00627C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0073A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Zvejniekciema vidusskolēnu c</w:t>
      </w:r>
      <w:r w:rsidR="0030073A" w:rsidRPr="0030073A">
        <w:rPr>
          <w:rFonts w:ascii="Times New Roman" w:hAnsi="Times New Roman" w:cs="Times New Roman"/>
        </w:rPr>
        <w:t>entralizēto eksāmenu rezultāti 2013./2014.m.g. salīdzinājumā ar rezultātiem valstī</w:t>
      </w:r>
      <w:r w:rsidR="00627CFD">
        <w:rPr>
          <w:rFonts w:ascii="Times New Roman" w:hAnsi="Times New Roman" w:cs="Times New Roman"/>
        </w:rPr>
        <w:t xml:space="preserve"> apkopoti tabulā, tajā iekrāsoti vidējie vērtējumi, kas skolā ir augstāki nekā valstī. </w:t>
      </w:r>
    </w:p>
    <w:tbl>
      <w:tblPr>
        <w:tblStyle w:val="TableGrid"/>
        <w:tblW w:w="9445" w:type="dxa"/>
        <w:tblInd w:w="-318" w:type="dxa"/>
        <w:tblLook w:val="01E0" w:firstRow="1" w:lastRow="1" w:firstColumn="1" w:lastColumn="1" w:noHBand="0" w:noVBand="0"/>
      </w:tblPr>
      <w:tblGrid>
        <w:gridCol w:w="1810"/>
        <w:gridCol w:w="1018"/>
        <w:gridCol w:w="964"/>
        <w:gridCol w:w="997"/>
        <w:gridCol w:w="890"/>
        <w:gridCol w:w="890"/>
        <w:gridCol w:w="880"/>
        <w:gridCol w:w="1051"/>
        <w:gridCol w:w="945"/>
      </w:tblGrid>
      <w:tr w:rsidR="00627CFD" w:rsidRPr="00A232A3" w:rsidTr="00627CFD">
        <w:trPr>
          <w:trHeight w:val="718"/>
        </w:trPr>
        <w:tc>
          <w:tcPr>
            <w:tcW w:w="1752" w:type="dxa"/>
          </w:tcPr>
          <w:p w:rsidR="00C76745" w:rsidRPr="00E30A08" w:rsidRDefault="00C76745" w:rsidP="00EB377E">
            <w:pPr>
              <w:spacing w:line="360" w:lineRule="auto"/>
              <w:rPr>
                <w:b/>
              </w:rPr>
            </w:pPr>
            <w:r w:rsidRPr="00E30A08">
              <w:rPr>
                <w:b/>
              </w:rPr>
              <w:t>Mācību priekšmets</w:t>
            </w:r>
          </w:p>
        </w:tc>
        <w:tc>
          <w:tcPr>
            <w:tcW w:w="1031" w:type="dxa"/>
            <w:vAlign w:val="center"/>
          </w:tcPr>
          <w:p w:rsidR="00C76745" w:rsidRPr="00A232A3" w:rsidRDefault="00C76745" w:rsidP="00627CFD">
            <w:pPr>
              <w:spacing w:line="360" w:lineRule="auto"/>
              <w:jc w:val="center"/>
              <w:rPr>
                <w:b/>
              </w:rPr>
            </w:pPr>
            <w:r w:rsidRPr="00A232A3">
              <w:t>Latviešu valoda</w:t>
            </w:r>
          </w:p>
        </w:tc>
        <w:tc>
          <w:tcPr>
            <w:tcW w:w="980" w:type="dxa"/>
            <w:vAlign w:val="center"/>
          </w:tcPr>
          <w:p w:rsidR="00C76745" w:rsidRPr="00A232A3" w:rsidRDefault="00C76745" w:rsidP="00627CFD">
            <w:pPr>
              <w:spacing w:line="360" w:lineRule="auto"/>
              <w:jc w:val="center"/>
              <w:rPr>
                <w:b/>
              </w:rPr>
            </w:pPr>
            <w:r w:rsidRPr="00A232A3">
              <w:t>Angļu valoda</w:t>
            </w:r>
          </w:p>
        </w:tc>
        <w:tc>
          <w:tcPr>
            <w:tcW w:w="1002" w:type="dxa"/>
            <w:vAlign w:val="center"/>
          </w:tcPr>
          <w:p w:rsidR="00C76745" w:rsidRPr="00A232A3" w:rsidRDefault="00C76745" w:rsidP="00627CFD">
            <w:pPr>
              <w:spacing w:line="360" w:lineRule="auto"/>
              <w:jc w:val="center"/>
              <w:rPr>
                <w:b/>
              </w:rPr>
            </w:pPr>
            <w:r w:rsidRPr="00A232A3">
              <w:t>Matemā</w:t>
            </w:r>
          </w:p>
          <w:p w:rsidR="00C76745" w:rsidRPr="00A232A3" w:rsidRDefault="00C76745" w:rsidP="00627CFD">
            <w:pPr>
              <w:spacing w:line="360" w:lineRule="auto"/>
              <w:jc w:val="center"/>
              <w:rPr>
                <w:b/>
              </w:rPr>
            </w:pPr>
            <w:r w:rsidRPr="00A232A3">
              <w:t>tika</w:t>
            </w:r>
          </w:p>
        </w:tc>
        <w:tc>
          <w:tcPr>
            <w:tcW w:w="892" w:type="dxa"/>
            <w:vAlign w:val="center"/>
          </w:tcPr>
          <w:p w:rsidR="00C76745" w:rsidRPr="00A232A3" w:rsidRDefault="00C76745" w:rsidP="00627CFD">
            <w:pPr>
              <w:spacing w:line="360" w:lineRule="auto"/>
              <w:jc w:val="center"/>
              <w:rPr>
                <w:b/>
              </w:rPr>
            </w:pPr>
            <w:r w:rsidRPr="00A232A3">
              <w:t>Krievu</w:t>
            </w:r>
          </w:p>
          <w:p w:rsidR="00C76745" w:rsidRPr="00A232A3" w:rsidRDefault="00C76745" w:rsidP="00627CFD">
            <w:pPr>
              <w:spacing w:line="360" w:lineRule="auto"/>
              <w:jc w:val="center"/>
              <w:rPr>
                <w:b/>
              </w:rPr>
            </w:pPr>
            <w:r w:rsidRPr="00A232A3">
              <w:t>valoda</w:t>
            </w:r>
          </w:p>
        </w:tc>
        <w:tc>
          <w:tcPr>
            <w:tcW w:w="892" w:type="dxa"/>
            <w:vAlign w:val="center"/>
          </w:tcPr>
          <w:p w:rsidR="00C76745" w:rsidRPr="00A232A3" w:rsidRDefault="00C76745" w:rsidP="00627CFD">
            <w:pPr>
              <w:spacing w:line="360" w:lineRule="auto"/>
              <w:jc w:val="center"/>
              <w:rPr>
                <w:b/>
              </w:rPr>
            </w:pPr>
            <w:r w:rsidRPr="00A232A3">
              <w:t>Ķ</w:t>
            </w:r>
            <w:r>
              <w:t>ī</w:t>
            </w:r>
            <w:r w:rsidRPr="00A232A3">
              <w:t>mija</w:t>
            </w:r>
          </w:p>
        </w:tc>
        <w:tc>
          <w:tcPr>
            <w:tcW w:w="880" w:type="dxa"/>
            <w:vAlign w:val="center"/>
          </w:tcPr>
          <w:p w:rsidR="00C76745" w:rsidRPr="00A232A3" w:rsidRDefault="00C76745" w:rsidP="00627CFD">
            <w:pPr>
              <w:spacing w:line="360" w:lineRule="auto"/>
              <w:jc w:val="center"/>
              <w:rPr>
                <w:b/>
              </w:rPr>
            </w:pPr>
            <w:r w:rsidRPr="00A232A3">
              <w:t>Fizika</w:t>
            </w:r>
          </w:p>
        </w:tc>
        <w:tc>
          <w:tcPr>
            <w:tcW w:w="1065" w:type="dxa"/>
            <w:vAlign w:val="center"/>
          </w:tcPr>
          <w:p w:rsidR="00C76745" w:rsidRPr="00A232A3" w:rsidRDefault="00C76745" w:rsidP="00627CFD">
            <w:pPr>
              <w:spacing w:line="360" w:lineRule="auto"/>
              <w:jc w:val="center"/>
              <w:rPr>
                <w:b/>
              </w:rPr>
            </w:pPr>
            <w:r w:rsidRPr="00A232A3">
              <w:t>Bioloģija</w:t>
            </w:r>
          </w:p>
        </w:tc>
        <w:tc>
          <w:tcPr>
            <w:tcW w:w="951" w:type="dxa"/>
            <w:vAlign w:val="center"/>
          </w:tcPr>
          <w:p w:rsidR="00C76745" w:rsidRPr="00A232A3" w:rsidRDefault="00C76745" w:rsidP="00627CFD">
            <w:pPr>
              <w:spacing w:line="360" w:lineRule="auto"/>
              <w:jc w:val="center"/>
              <w:rPr>
                <w:b/>
              </w:rPr>
            </w:pPr>
            <w:r w:rsidRPr="00A232A3">
              <w:t>Vēsture</w:t>
            </w:r>
          </w:p>
        </w:tc>
      </w:tr>
      <w:tr w:rsidR="00627CFD" w:rsidRPr="00A232A3" w:rsidTr="0030073A">
        <w:trPr>
          <w:trHeight w:val="367"/>
        </w:trPr>
        <w:tc>
          <w:tcPr>
            <w:tcW w:w="1752" w:type="dxa"/>
          </w:tcPr>
          <w:p w:rsidR="00C76745" w:rsidRPr="00E30A08" w:rsidRDefault="00C76745" w:rsidP="00EB377E">
            <w:pPr>
              <w:spacing w:line="360" w:lineRule="auto"/>
              <w:rPr>
                <w:b/>
                <w:sz w:val="20"/>
                <w:szCs w:val="20"/>
              </w:rPr>
            </w:pPr>
            <w:r w:rsidRPr="00E30A08">
              <w:rPr>
                <w:b/>
                <w:sz w:val="20"/>
                <w:szCs w:val="20"/>
              </w:rPr>
              <w:t>Skolēnu</w:t>
            </w:r>
          </w:p>
          <w:p w:rsidR="00C76745" w:rsidRPr="00E30A08" w:rsidRDefault="00627CFD" w:rsidP="00EB377E">
            <w:pPr>
              <w:spacing w:line="360" w:lineRule="auto"/>
              <w:rPr>
                <w:b/>
                <w:sz w:val="20"/>
                <w:szCs w:val="20"/>
              </w:rPr>
            </w:pPr>
            <w:r w:rsidRPr="00E30A08">
              <w:rPr>
                <w:b/>
                <w:sz w:val="20"/>
                <w:szCs w:val="20"/>
              </w:rPr>
              <w:t>s</w:t>
            </w:r>
            <w:r w:rsidR="00C76745" w:rsidRPr="00E30A08">
              <w:rPr>
                <w:b/>
                <w:sz w:val="20"/>
                <w:szCs w:val="20"/>
              </w:rPr>
              <w:t>kaits</w:t>
            </w:r>
            <w:r w:rsidRPr="00E30A08">
              <w:rPr>
                <w:b/>
                <w:sz w:val="20"/>
                <w:szCs w:val="20"/>
              </w:rPr>
              <w:t>, kuri kārtoja eksāmenu</w:t>
            </w:r>
          </w:p>
        </w:tc>
        <w:tc>
          <w:tcPr>
            <w:tcW w:w="1031" w:type="dxa"/>
            <w:vAlign w:val="center"/>
          </w:tcPr>
          <w:p w:rsidR="00C76745" w:rsidRPr="00A232A3" w:rsidRDefault="00C76745" w:rsidP="0030073A">
            <w:pPr>
              <w:spacing w:line="360" w:lineRule="auto"/>
              <w:jc w:val="center"/>
              <w:rPr>
                <w:b/>
              </w:rPr>
            </w:pPr>
            <w:r w:rsidRPr="00A232A3">
              <w:rPr>
                <w:b/>
              </w:rPr>
              <w:t>12</w:t>
            </w:r>
          </w:p>
        </w:tc>
        <w:tc>
          <w:tcPr>
            <w:tcW w:w="980" w:type="dxa"/>
            <w:vAlign w:val="center"/>
          </w:tcPr>
          <w:p w:rsidR="00C76745" w:rsidRPr="00A232A3" w:rsidRDefault="00C76745" w:rsidP="0030073A">
            <w:pPr>
              <w:spacing w:line="360" w:lineRule="auto"/>
              <w:jc w:val="center"/>
              <w:rPr>
                <w:b/>
              </w:rPr>
            </w:pPr>
            <w:r w:rsidRPr="00A232A3">
              <w:rPr>
                <w:b/>
              </w:rPr>
              <w:t>11</w:t>
            </w:r>
          </w:p>
        </w:tc>
        <w:tc>
          <w:tcPr>
            <w:tcW w:w="1002" w:type="dxa"/>
            <w:vAlign w:val="center"/>
          </w:tcPr>
          <w:p w:rsidR="00C76745" w:rsidRPr="00A232A3" w:rsidRDefault="00C76745" w:rsidP="0030073A">
            <w:pPr>
              <w:spacing w:line="360" w:lineRule="auto"/>
              <w:jc w:val="center"/>
              <w:rPr>
                <w:b/>
              </w:rPr>
            </w:pPr>
            <w:r w:rsidRPr="00A232A3">
              <w:rPr>
                <w:b/>
              </w:rPr>
              <w:t>12</w:t>
            </w:r>
          </w:p>
        </w:tc>
        <w:tc>
          <w:tcPr>
            <w:tcW w:w="892" w:type="dxa"/>
            <w:vAlign w:val="center"/>
          </w:tcPr>
          <w:p w:rsidR="00C76745" w:rsidRPr="00A232A3" w:rsidRDefault="00C76745" w:rsidP="0030073A">
            <w:pPr>
              <w:spacing w:line="360" w:lineRule="auto"/>
              <w:jc w:val="center"/>
              <w:rPr>
                <w:b/>
              </w:rPr>
            </w:pPr>
            <w:r w:rsidRPr="00A232A3">
              <w:rPr>
                <w:b/>
              </w:rPr>
              <w:t>1</w:t>
            </w:r>
          </w:p>
        </w:tc>
        <w:tc>
          <w:tcPr>
            <w:tcW w:w="892" w:type="dxa"/>
            <w:vAlign w:val="center"/>
          </w:tcPr>
          <w:p w:rsidR="00C76745" w:rsidRPr="00A232A3" w:rsidRDefault="00C76745" w:rsidP="0030073A">
            <w:pPr>
              <w:spacing w:line="360" w:lineRule="auto"/>
              <w:jc w:val="center"/>
              <w:rPr>
                <w:b/>
              </w:rPr>
            </w:pPr>
            <w:r w:rsidRPr="00A232A3">
              <w:rPr>
                <w:b/>
              </w:rPr>
              <w:t>1</w:t>
            </w:r>
          </w:p>
        </w:tc>
        <w:tc>
          <w:tcPr>
            <w:tcW w:w="880" w:type="dxa"/>
            <w:vAlign w:val="center"/>
          </w:tcPr>
          <w:p w:rsidR="00C76745" w:rsidRPr="00A232A3" w:rsidRDefault="00C76745" w:rsidP="0030073A">
            <w:pPr>
              <w:spacing w:line="360" w:lineRule="auto"/>
              <w:jc w:val="center"/>
              <w:rPr>
                <w:b/>
              </w:rPr>
            </w:pPr>
            <w:r w:rsidRPr="00A232A3">
              <w:rPr>
                <w:b/>
              </w:rPr>
              <w:t>3</w:t>
            </w:r>
          </w:p>
        </w:tc>
        <w:tc>
          <w:tcPr>
            <w:tcW w:w="1065" w:type="dxa"/>
            <w:vAlign w:val="center"/>
          </w:tcPr>
          <w:p w:rsidR="00C76745" w:rsidRPr="00A232A3" w:rsidRDefault="00C76745" w:rsidP="0030073A">
            <w:pPr>
              <w:spacing w:line="360" w:lineRule="auto"/>
              <w:jc w:val="center"/>
              <w:rPr>
                <w:b/>
              </w:rPr>
            </w:pPr>
            <w:r w:rsidRPr="00A232A3">
              <w:rPr>
                <w:b/>
              </w:rPr>
              <w:t>1</w:t>
            </w:r>
          </w:p>
        </w:tc>
        <w:tc>
          <w:tcPr>
            <w:tcW w:w="951" w:type="dxa"/>
            <w:vAlign w:val="center"/>
          </w:tcPr>
          <w:p w:rsidR="00C76745" w:rsidRPr="00A232A3" w:rsidRDefault="00C76745" w:rsidP="0030073A">
            <w:pPr>
              <w:spacing w:line="360" w:lineRule="auto"/>
              <w:jc w:val="center"/>
              <w:rPr>
                <w:b/>
              </w:rPr>
            </w:pPr>
            <w:r w:rsidRPr="00A232A3">
              <w:rPr>
                <w:b/>
              </w:rPr>
              <w:t>1</w:t>
            </w:r>
          </w:p>
        </w:tc>
      </w:tr>
      <w:tr w:rsidR="00627CFD" w:rsidRPr="00A232A3" w:rsidTr="00E30A08">
        <w:trPr>
          <w:trHeight w:val="752"/>
        </w:trPr>
        <w:tc>
          <w:tcPr>
            <w:tcW w:w="1752" w:type="dxa"/>
            <w:shd w:val="clear" w:color="auto" w:fill="FFFF00"/>
          </w:tcPr>
          <w:p w:rsidR="00C76745" w:rsidRPr="00E30A08" w:rsidRDefault="00C76745" w:rsidP="00EB377E">
            <w:pPr>
              <w:spacing w:line="360" w:lineRule="auto"/>
              <w:rPr>
                <w:b/>
                <w:sz w:val="20"/>
                <w:szCs w:val="20"/>
              </w:rPr>
            </w:pPr>
            <w:r w:rsidRPr="00E30A08">
              <w:rPr>
                <w:b/>
                <w:sz w:val="20"/>
                <w:szCs w:val="20"/>
              </w:rPr>
              <w:t>Vidējais vērtējums skolā</w:t>
            </w:r>
          </w:p>
        </w:tc>
        <w:tc>
          <w:tcPr>
            <w:tcW w:w="1031" w:type="dxa"/>
            <w:shd w:val="clear" w:color="auto" w:fill="FFFF00"/>
            <w:vAlign w:val="center"/>
          </w:tcPr>
          <w:p w:rsidR="00C76745" w:rsidRPr="00C37F92" w:rsidRDefault="00C76745" w:rsidP="0030073A">
            <w:pPr>
              <w:spacing w:line="360" w:lineRule="auto"/>
              <w:jc w:val="center"/>
              <w:rPr>
                <w:b/>
              </w:rPr>
            </w:pPr>
            <w:r w:rsidRPr="00C37F92">
              <w:rPr>
                <w:b/>
              </w:rPr>
              <w:t>74,53%</w:t>
            </w:r>
          </w:p>
        </w:tc>
        <w:tc>
          <w:tcPr>
            <w:tcW w:w="980" w:type="dxa"/>
            <w:shd w:val="clear" w:color="auto" w:fill="FFFF00"/>
            <w:vAlign w:val="center"/>
          </w:tcPr>
          <w:p w:rsidR="00C76745" w:rsidRPr="00C37F92" w:rsidRDefault="00C76745" w:rsidP="0030073A">
            <w:pPr>
              <w:spacing w:line="360" w:lineRule="auto"/>
              <w:jc w:val="center"/>
              <w:rPr>
                <w:b/>
              </w:rPr>
            </w:pPr>
            <w:r w:rsidRPr="00C37F92">
              <w:rPr>
                <w:b/>
              </w:rPr>
              <w:t>68,28%</w:t>
            </w:r>
          </w:p>
        </w:tc>
        <w:tc>
          <w:tcPr>
            <w:tcW w:w="1002" w:type="dxa"/>
            <w:shd w:val="clear" w:color="auto" w:fill="FFFF00"/>
            <w:vAlign w:val="center"/>
          </w:tcPr>
          <w:p w:rsidR="00C76745" w:rsidRPr="00C37F92" w:rsidRDefault="00C76745" w:rsidP="0030073A">
            <w:pPr>
              <w:spacing w:line="360" w:lineRule="auto"/>
              <w:jc w:val="center"/>
              <w:rPr>
                <w:b/>
              </w:rPr>
            </w:pPr>
            <w:r w:rsidRPr="00C37F92">
              <w:rPr>
                <w:b/>
              </w:rPr>
              <w:t>60,1</w:t>
            </w:r>
            <w:r>
              <w:rPr>
                <w:b/>
              </w:rPr>
              <w:t>0</w:t>
            </w:r>
            <w:r w:rsidRPr="00C37F92">
              <w:rPr>
                <w:b/>
              </w:rPr>
              <w:t>%</w:t>
            </w:r>
          </w:p>
        </w:tc>
        <w:tc>
          <w:tcPr>
            <w:tcW w:w="892" w:type="dxa"/>
            <w:shd w:val="clear" w:color="auto" w:fill="FFFF00"/>
            <w:vAlign w:val="center"/>
          </w:tcPr>
          <w:p w:rsidR="00C76745" w:rsidRPr="00C37F92" w:rsidRDefault="00C76745" w:rsidP="0030073A">
            <w:pPr>
              <w:spacing w:line="360" w:lineRule="auto"/>
              <w:jc w:val="center"/>
              <w:rPr>
                <w:b/>
              </w:rPr>
            </w:pPr>
            <w:r w:rsidRPr="00C37F92">
              <w:rPr>
                <w:b/>
              </w:rPr>
              <w:t>88</w:t>
            </w:r>
            <w:r>
              <w:rPr>
                <w:b/>
              </w:rPr>
              <w:t>,91</w:t>
            </w:r>
            <w:r w:rsidRPr="00C37F92">
              <w:rPr>
                <w:b/>
              </w:rPr>
              <w:t>%</w:t>
            </w:r>
          </w:p>
        </w:tc>
        <w:tc>
          <w:tcPr>
            <w:tcW w:w="892" w:type="dxa"/>
            <w:shd w:val="clear" w:color="auto" w:fill="FFFF00"/>
            <w:vAlign w:val="center"/>
          </w:tcPr>
          <w:p w:rsidR="00C76745" w:rsidRPr="00C37F92" w:rsidRDefault="00C76745" w:rsidP="0030073A">
            <w:pPr>
              <w:spacing w:line="360" w:lineRule="auto"/>
              <w:jc w:val="center"/>
              <w:rPr>
                <w:b/>
              </w:rPr>
            </w:pPr>
            <w:r w:rsidRPr="00C37F92">
              <w:rPr>
                <w:b/>
              </w:rPr>
              <w:t>62</w:t>
            </w:r>
            <w:r>
              <w:rPr>
                <w:b/>
              </w:rPr>
              <w:t>,33</w:t>
            </w:r>
            <w:r w:rsidRPr="00C37F92">
              <w:rPr>
                <w:b/>
              </w:rPr>
              <w:t>%</w:t>
            </w:r>
          </w:p>
        </w:tc>
        <w:tc>
          <w:tcPr>
            <w:tcW w:w="880" w:type="dxa"/>
            <w:vAlign w:val="center"/>
          </w:tcPr>
          <w:p w:rsidR="00C76745" w:rsidRPr="00C37F92" w:rsidRDefault="00C76745" w:rsidP="0030073A">
            <w:pPr>
              <w:spacing w:line="360" w:lineRule="auto"/>
              <w:jc w:val="center"/>
              <w:rPr>
                <w:b/>
              </w:rPr>
            </w:pPr>
            <w:r w:rsidRPr="00C37F92">
              <w:rPr>
                <w:b/>
              </w:rPr>
              <w:t>46</w:t>
            </w:r>
            <w:r>
              <w:rPr>
                <w:b/>
              </w:rPr>
              <w:t>,44</w:t>
            </w:r>
            <w:r w:rsidRPr="00C37F92">
              <w:rPr>
                <w:b/>
              </w:rPr>
              <w:t>%</w:t>
            </w:r>
          </w:p>
        </w:tc>
        <w:tc>
          <w:tcPr>
            <w:tcW w:w="1065" w:type="dxa"/>
            <w:shd w:val="clear" w:color="auto" w:fill="FFFF00"/>
            <w:vAlign w:val="center"/>
          </w:tcPr>
          <w:p w:rsidR="00C76745" w:rsidRPr="00C37F92" w:rsidRDefault="00C76745" w:rsidP="0030073A">
            <w:pPr>
              <w:spacing w:line="360" w:lineRule="auto"/>
              <w:jc w:val="center"/>
              <w:rPr>
                <w:b/>
              </w:rPr>
            </w:pPr>
            <w:r w:rsidRPr="00C37F92">
              <w:rPr>
                <w:b/>
              </w:rPr>
              <w:t>61</w:t>
            </w:r>
            <w:r>
              <w:rPr>
                <w:b/>
              </w:rPr>
              <w:t>,83</w:t>
            </w:r>
            <w:r w:rsidRPr="00C37F92">
              <w:rPr>
                <w:b/>
              </w:rPr>
              <w:t>%</w:t>
            </w:r>
          </w:p>
        </w:tc>
        <w:tc>
          <w:tcPr>
            <w:tcW w:w="951" w:type="dxa"/>
            <w:shd w:val="clear" w:color="auto" w:fill="FFFF00"/>
            <w:vAlign w:val="center"/>
          </w:tcPr>
          <w:p w:rsidR="00C76745" w:rsidRPr="00C37F92" w:rsidRDefault="00C76745" w:rsidP="0030073A">
            <w:pPr>
              <w:spacing w:line="360" w:lineRule="auto"/>
              <w:jc w:val="center"/>
              <w:rPr>
                <w:b/>
              </w:rPr>
            </w:pPr>
            <w:r w:rsidRPr="00C37F92">
              <w:rPr>
                <w:b/>
              </w:rPr>
              <w:t>84</w:t>
            </w:r>
            <w:r>
              <w:rPr>
                <w:b/>
              </w:rPr>
              <w:t>,67</w:t>
            </w:r>
            <w:r w:rsidRPr="00C37F92">
              <w:rPr>
                <w:b/>
              </w:rPr>
              <w:t>%</w:t>
            </w:r>
          </w:p>
        </w:tc>
      </w:tr>
      <w:tr w:rsidR="00627CFD" w:rsidRPr="00A232A3" w:rsidTr="0030073A">
        <w:trPr>
          <w:trHeight w:val="718"/>
        </w:trPr>
        <w:tc>
          <w:tcPr>
            <w:tcW w:w="1752" w:type="dxa"/>
          </w:tcPr>
          <w:p w:rsidR="00C76745" w:rsidRPr="00E30A08" w:rsidRDefault="00C76745" w:rsidP="00EB377E">
            <w:pPr>
              <w:spacing w:line="360" w:lineRule="auto"/>
              <w:rPr>
                <w:b/>
                <w:sz w:val="20"/>
                <w:szCs w:val="20"/>
              </w:rPr>
            </w:pPr>
            <w:r w:rsidRPr="00E30A08">
              <w:rPr>
                <w:b/>
                <w:sz w:val="20"/>
                <w:szCs w:val="20"/>
              </w:rPr>
              <w:t>Vidējais vērtējums valstī</w:t>
            </w:r>
            <w:r w:rsidR="00627CFD" w:rsidRPr="00E30A08">
              <w:rPr>
                <w:b/>
                <w:sz w:val="20"/>
                <w:szCs w:val="20"/>
              </w:rPr>
              <w:t xml:space="preserve"> </w:t>
            </w:r>
            <w:r w:rsidR="00627CFD" w:rsidRPr="00E30A08">
              <w:rPr>
                <w:b/>
                <w:sz w:val="16"/>
                <w:szCs w:val="16"/>
              </w:rPr>
              <w:t>(</w:t>
            </w:r>
            <w:r w:rsidR="00627CFD" w:rsidRPr="00E30A08">
              <w:rPr>
                <w:b/>
                <w:i/>
                <w:sz w:val="16"/>
                <w:szCs w:val="16"/>
              </w:rPr>
              <w:t>avots:www.visc.gov.lv)</w:t>
            </w:r>
          </w:p>
        </w:tc>
        <w:tc>
          <w:tcPr>
            <w:tcW w:w="1031" w:type="dxa"/>
            <w:vAlign w:val="center"/>
          </w:tcPr>
          <w:p w:rsidR="00C76745" w:rsidRPr="00A232A3" w:rsidRDefault="00C76745" w:rsidP="0030073A">
            <w:pPr>
              <w:spacing w:line="360" w:lineRule="auto"/>
              <w:jc w:val="center"/>
              <w:rPr>
                <w:b/>
              </w:rPr>
            </w:pPr>
            <w:r w:rsidRPr="00A232A3">
              <w:t>52,7</w:t>
            </w:r>
            <w:r>
              <w:t>1</w:t>
            </w:r>
            <w:r w:rsidRPr="00A232A3">
              <w:t>%</w:t>
            </w:r>
          </w:p>
        </w:tc>
        <w:tc>
          <w:tcPr>
            <w:tcW w:w="980" w:type="dxa"/>
            <w:vAlign w:val="center"/>
          </w:tcPr>
          <w:p w:rsidR="00C76745" w:rsidRPr="00A232A3" w:rsidRDefault="00C76745" w:rsidP="0030073A">
            <w:pPr>
              <w:spacing w:line="360" w:lineRule="auto"/>
              <w:jc w:val="center"/>
              <w:rPr>
                <w:b/>
              </w:rPr>
            </w:pPr>
            <w:r w:rsidRPr="00A232A3">
              <w:t>56,</w:t>
            </w:r>
            <w:r>
              <w:t>16</w:t>
            </w:r>
            <w:r w:rsidRPr="00A232A3">
              <w:t>%</w:t>
            </w:r>
          </w:p>
        </w:tc>
        <w:tc>
          <w:tcPr>
            <w:tcW w:w="1002" w:type="dxa"/>
            <w:vAlign w:val="center"/>
          </w:tcPr>
          <w:p w:rsidR="00C76745" w:rsidRPr="00A232A3" w:rsidRDefault="00C76745" w:rsidP="0030073A">
            <w:pPr>
              <w:spacing w:line="360" w:lineRule="auto"/>
              <w:jc w:val="center"/>
              <w:rPr>
                <w:b/>
              </w:rPr>
            </w:pPr>
            <w:r w:rsidRPr="00A232A3">
              <w:t>43,3</w:t>
            </w:r>
            <w:r>
              <w:t>4</w:t>
            </w:r>
            <w:r w:rsidRPr="00A232A3">
              <w:t>%</w:t>
            </w:r>
          </w:p>
        </w:tc>
        <w:tc>
          <w:tcPr>
            <w:tcW w:w="892" w:type="dxa"/>
            <w:vAlign w:val="center"/>
          </w:tcPr>
          <w:p w:rsidR="00C76745" w:rsidRPr="00A232A3" w:rsidRDefault="00C76745" w:rsidP="0030073A">
            <w:pPr>
              <w:spacing w:line="360" w:lineRule="auto"/>
              <w:jc w:val="center"/>
              <w:rPr>
                <w:b/>
              </w:rPr>
            </w:pPr>
            <w:r w:rsidRPr="00A232A3">
              <w:t>70,9</w:t>
            </w:r>
            <w:r>
              <w:t>0</w:t>
            </w:r>
            <w:r w:rsidRPr="00A232A3">
              <w:t>%</w:t>
            </w:r>
          </w:p>
        </w:tc>
        <w:tc>
          <w:tcPr>
            <w:tcW w:w="892" w:type="dxa"/>
            <w:vAlign w:val="center"/>
          </w:tcPr>
          <w:p w:rsidR="00C76745" w:rsidRPr="00A232A3" w:rsidRDefault="00C76745" w:rsidP="0030073A">
            <w:pPr>
              <w:spacing w:line="360" w:lineRule="auto"/>
              <w:jc w:val="center"/>
              <w:rPr>
                <w:b/>
              </w:rPr>
            </w:pPr>
            <w:r w:rsidRPr="00A232A3">
              <w:t>59,</w:t>
            </w:r>
            <w:r>
              <w:t>48</w:t>
            </w:r>
            <w:r w:rsidRPr="00A232A3">
              <w:t>%</w:t>
            </w:r>
          </w:p>
        </w:tc>
        <w:tc>
          <w:tcPr>
            <w:tcW w:w="880" w:type="dxa"/>
            <w:vAlign w:val="center"/>
          </w:tcPr>
          <w:p w:rsidR="00C76745" w:rsidRPr="00A232A3" w:rsidRDefault="00C76745" w:rsidP="0030073A">
            <w:pPr>
              <w:spacing w:line="360" w:lineRule="auto"/>
              <w:jc w:val="center"/>
              <w:rPr>
                <w:b/>
              </w:rPr>
            </w:pPr>
            <w:r w:rsidRPr="00A232A3">
              <w:t>51,2</w:t>
            </w:r>
            <w:r>
              <w:t>1</w:t>
            </w:r>
            <w:r w:rsidRPr="00A232A3">
              <w:t>%</w:t>
            </w:r>
          </w:p>
        </w:tc>
        <w:tc>
          <w:tcPr>
            <w:tcW w:w="1065" w:type="dxa"/>
            <w:vAlign w:val="center"/>
          </w:tcPr>
          <w:p w:rsidR="00C76745" w:rsidRPr="00A232A3" w:rsidRDefault="00C76745" w:rsidP="0030073A">
            <w:pPr>
              <w:spacing w:line="360" w:lineRule="auto"/>
              <w:jc w:val="center"/>
              <w:rPr>
                <w:b/>
              </w:rPr>
            </w:pPr>
            <w:r w:rsidRPr="00A232A3">
              <w:t>59,3</w:t>
            </w:r>
            <w:r>
              <w:t>1</w:t>
            </w:r>
            <w:r w:rsidRPr="00A232A3">
              <w:t>%</w:t>
            </w:r>
          </w:p>
        </w:tc>
        <w:tc>
          <w:tcPr>
            <w:tcW w:w="951" w:type="dxa"/>
            <w:vAlign w:val="center"/>
          </w:tcPr>
          <w:p w:rsidR="00C76745" w:rsidRPr="00A232A3" w:rsidRDefault="00C76745" w:rsidP="0030073A">
            <w:pPr>
              <w:spacing w:line="360" w:lineRule="auto"/>
              <w:jc w:val="center"/>
              <w:rPr>
                <w:b/>
              </w:rPr>
            </w:pPr>
            <w:r w:rsidRPr="00A232A3">
              <w:t>42,6</w:t>
            </w:r>
            <w:r>
              <w:t>0</w:t>
            </w:r>
            <w:r w:rsidRPr="00A232A3">
              <w:t>%</w:t>
            </w:r>
          </w:p>
        </w:tc>
      </w:tr>
    </w:tbl>
    <w:p w:rsidR="0039221E" w:rsidRDefault="00627CFD" w:rsidP="0039221E">
      <w:pPr>
        <w:pStyle w:val="Default"/>
        <w:spacing w:line="360" w:lineRule="auto"/>
        <w:ind w:firstLine="720"/>
        <w:jc w:val="both"/>
        <w:rPr>
          <w:color w:val="auto"/>
        </w:rPr>
      </w:pPr>
      <w:r>
        <w:rPr>
          <w:color w:val="auto"/>
        </w:rPr>
        <w:t>Kā redzams tabulā, Zvejniekciema vidusskolas s</w:t>
      </w:r>
      <w:r w:rsidR="00C76745" w:rsidRPr="00B96CC3">
        <w:rPr>
          <w:color w:val="auto"/>
        </w:rPr>
        <w:t xml:space="preserve">kolēnu sasniegumi centralizētajos eksāmenos </w:t>
      </w:r>
      <w:r>
        <w:rPr>
          <w:color w:val="auto"/>
        </w:rPr>
        <w:t xml:space="preserve">gandrīz </w:t>
      </w:r>
      <w:r w:rsidR="00C76745" w:rsidRPr="00B96CC3">
        <w:rPr>
          <w:color w:val="auto"/>
        </w:rPr>
        <w:t xml:space="preserve">visos mācību priekšmetos ir </w:t>
      </w:r>
      <w:r>
        <w:rPr>
          <w:color w:val="auto"/>
        </w:rPr>
        <w:t xml:space="preserve">daudz </w:t>
      </w:r>
      <w:r w:rsidR="00C76745" w:rsidRPr="00B96CC3">
        <w:rPr>
          <w:color w:val="auto"/>
        </w:rPr>
        <w:t xml:space="preserve">augstāki nekā valstī. </w:t>
      </w:r>
      <w:r>
        <w:rPr>
          <w:color w:val="auto"/>
        </w:rPr>
        <w:t>Centralizēto eksāmenu rezultātus apkopojusi arī Pierīgas Izglītības, kultūras un sporta pārvalde: s</w:t>
      </w:r>
      <w:r w:rsidR="00C76745">
        <w:rPr>
          <w:color w:val="auto"/>
        </w:rPr>
        <w:t xml:space="preserve">alīdzinājumā ar Pierīgas novada skolām mācību priekšmetos, kuros centralizētais eksāmens bija obligāts, </w:t>
      </w:r>
      <w:r w:rsidR="00E30A08">
        <w:rPr>
          <w:color w:val="auto"/>
        </w:rPr>
        <w:t xml:space="preserve">Zvejniekciema vidusskolēnu </w:t>
      </w:r>
      <w:r w:rsidR="00C76745">
        <w:rPr>
          <w:color w:val="auto"/>
        </w:rPr>
        <w:t xml:space="preserve">rezultāti ir </w:t>
      </w:r>
      <w:r w:rsidR="004572B2">
        <w:rPr>
          <w:color w:val="auto"/>
        </w:rPr>
        <w:t>ļoti lab</w:t>
      </w:r>
      <w:r w:rsidR="00C76745">
        <w:rPr>
          <w:color w:val="auto"/>
        </w:rPr>
        <w:t>i: latviešu valodā – 1.vieta, matemātikā -3.vieta, angļu valodā –4.vieta</w:t>
      </w:r>
      <w:r w:rsidR="00DA3CE4">
        <w:rPr>
          <w:color w:val="auto"/>
        </w:rPr>
        <w:t xml:space="preserve">. Augstu vērtējumu (81%-100%) centralizētajā eksāmenā gan latviešu valodā, gan angļu valodā ieguva 3 skolēni (25%), bet matemātikā šāds vērtējums 1 skolēnam (8,3%) </w:t>
      </w:r>
      <w:r w:rsidR="00E30A08">
        <w:rPr>
          <w:color w:val="auto"/>
        </w:rPr>
        <w:t>(</w:t>
      </w:r>
      <w:r w:rsidR="00E30A08" w:rsidRPr="00E30A08">
        <w:rPr>
          <w:i/>
          <w:color w:val="auto"/>
        </w:rPr>
        <w:t>avots:</w:t>
      </w:r>
      <w:r w:rsidR="00E30A08" w:rsidRPr="00E30A08">
        <w:rPr>
          <w:i/>
        </w:rPr>
        <w:t xml:space="preserve"> </w:t>
      </w:r>
      <w:hyperlink r:id="rId5" w:history="1">
        <w:r w:rsidR="00E30A08" w:rsidRPr="00E30A08">
          <w:rPr>
            <w:rStyle w:val="Hyperlink"/>
            <w:i/>
          </w:rPr>
          <w:t>www.piksp.VPDrezultati2014</w:t>
        </w:r>
      </w:hyperlink>
      <w:r w:rsidR="00E30A08" w:rsidRPr="00E30A08">
        <w:rPr>
          <w:i/>
          <w:color w:val="auto"/>
        </w:rPr>
        <w:t>)</w:t>
      </w:r>
      <w:r w:rsidR="00E30A08">
        <w:rPr>
          <w:color w:val="auto"/>
        </w:rPr>
        <w:t>.</w:t>
      </w:r>
    </w:p>
    <w:p w:rsidR="0039221E" w:rsidRPr="0039221E" w:rsidRDefault="00E30A08" w:rsidP="0039221E">
      <w:pPr>
        <w:pStyle w:val="Default"/>
        <w:spacing w:line="360" w:lineRule="auto"/>
        <w:ind w:firstLine="720"/>
        <w:jc w:val="both"/>
        <w:rPr>
          <w:color w:val="auto"/>
        </w:rPr>
      </w:pPr>
      <w:r>
        <w:rPr>
          <w:color w:val="auto"/>
        </w:rPr>
        <w:t>C</w:t>
      </w:r>
      <w:r w:rsidR="00C76745" w:rsidRPr="008507D3">
        <w:t xml:space="preserve">entralizēto eksāmenu rezultāti apliecina </w:t>
      </w:r>
      <w:r>
        <w:t xml:space="preserve">Zvejniekciema vidusskolas </w:t>
      </w:r>
      <w:r w:rsidR="00C76745" w:rsidRPr="008507D3">
        <w:t>skolotāju profesionalitāti, prasmi ieinteresēt un motivēt</w:t>
      </w:r>
      <w:r>
        <w:t xml:space="preserve"> savus audzēkņus</w:t>
      </w:r>
      <w:r w:rsidR="00C76745" w:rsidRPr="008507D3">
        <w:t xml:space="preserve">. </w:t>
      </w:r>
      <w:r w:rsidR="0039221E">
        <w:t xml:space="preserve">Zvejniekciema vidusskolas administrācija augstu vērtē 12.klases absolventu sniegumu eksāmenos un pateicas viņu vecākiem un pedagogiem par ieguldīto darbu.  </w:t>
      </w:r>
    </w:p>
    <w:p w:rsidR="00C76745" w:rsidRPr="00E30A08" w:rsidRDefault="0039221E" w:rsidP="0039221E">
      <w:pPr>
        <w:pStyle w:val="Default"/>
        <w:spacing w:line="360" w:lineRule="auto"/>
        <w:ind w:firstLine="720"/>
        <w:jc w:val="right"/>
        <w:rPr>
          <w:color w:val="auto"/>
        </w:rPr>
      </w:pPr>
      <w:r>
        <w:rPr>
          <w:color w:val="auto"/>
        </w:rPr>
        <w:t xml:space="preserve">Valentīna Bērziņa, Valda Tinkusa </w:t>
      </w:r>
    </w:p>
    <w:sectPr w:rsidR="00C76745" w:rsidRPr="00E30A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C4"/>
    <w:rsid w:val="001258A3"/>
    <w:rsid w:val="00132A87"/>
    <w:rsid w:val="00282C02"/>
    <w:rsid w:val="0030073A"/>
    <w:rsid w:val="0039221E"/>
    <w:rsid w:val="003D7A0A"/>
    <w:rsid w:val="004572B2"/>
    <w:rsid w:val="00627CFD"/>
    <w:rsid w:val="007B39FA"/>
    <w:rsid w:val="00C76745"/>
    <w:rsid w:val="00D070F8"/>
    <w:rsid w:val="00DA3CE4"/>
    <w:rsid w:val="00E30A08"/>
    <w:rsid w:val="00E433B2"/>
    <w:rsid w:val="00F3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6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table" w:customStyle="1" w:styleId="Vidjsreis2izclums31">
    <w:name w:val="Vidējs režģis 2 — izcēlums 31"/>
    <w:basedOn w:val="TableNormal"/>
    <w:uiPriority w:val="68"/>
    <w:rsid w:val="00C7674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lv-LV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Grid">
    <w:name w:val="Table Grid"/>
    <w:basedOn w:val="TableNormal"/>
    <w:uiPriority w:val="59"/>
    <w:rsid w:val="0030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A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A08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39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6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table" w:customStyle="1" w:styleId="Vidjsreis2izclums31">
    <w:name w:val="Vidējs režģis 2 — izcēlums 31"/>
    <w:basedOn w:val="TableNormal"/>
    <w:uiPriority w:val="68"/>
    <w:rsid w:val="00C7674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lv-LV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Grid">
    <w:name w:val="Table Grid"/>
    <w:basedOn w:val="TableNormal"/>
    <w:uiPriority w:val="59"/>
    <w:rsid w:val="0030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A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A08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39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ksp.VPDrezultati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Valda</dc:creator>
  <cp:lastModifiedBy>Plucītis</cp:lastModifiedBy>
  <cp:revision>2</cp:revision>
  <dcterms:created xsi:type="dcterms:W3CDTF">2014-08-31T08:30:00Z</dcterms:created>
  <dcterms:modified xsi:type="dcterms:W3CDTF">2014-08-31T08:30:00Z</dcterms:modified>
</cp:coreProperties>
</file>